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物理与电子工程学院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吴   伟</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讲   师</w:t>
      </w:r>
      <w:r>
        <w:rPr>
          <w:rFonts w:hint="eastAsia"/>
          <w:sz w:val="24"/>
          <w:u w:val="single"/>
        </w:rPr>
        <w:t xml:space="preserve">   </w:t>
      </w:r>
      <w:r>
        <w:rPr>
          <w:rFonts w:hint="eastAsia"/>
          <w:sz w:val="24"/>
          <w:u w:val="single"/>
          <w:lang w:val="en-US" w:eastAsia="zh-CN"/>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30"/>
          <w:u w:val="single"/>
          <w:lang w:val="en-US" w:eastAsia="zh-CN"/>
        </w:rPr>
        <w:t xml:space="preserve">自动化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lang w:val="en-US" w:eastAsia="zh-CN"/>
        </w:rPr>
        <w:t>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bookmarkStart w:id="0" w:name="_GoBack"/>
      <w:bookmarkEnd w:id="0"/>
      <w:r>
        <w:rPr>
          <w:rFonts w:hint="eastAsia"/>
          <w:sz w:val="24"/>
          <w:u w:val="single"/>
        </w:rPr>
        <w:t xml:space="preserve">       </w:t>
      </w:r>
    </w:p>
    <w:p>
      <w:pPr>
        <w:ind w:firstLine="1920" w:firstLineChars="800"/>
        <w:rPr>
          <w:sz w:val="24"/>
        </w:rPr>
      </w:pPr>
    </w:p>
    <w:p>
      <w:pP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09</w:t>
      </w:r>
      <w:r>
        <w:rPr>
          <w:rFonts w:hint="eastAsia"/>
          <w:sz w:val="24"/>
        </w:rPr>
        <w:t xml:space="preserve">   月 </w:t>
      </w:r>
      <w:r>
        <w:rPr>
          <w:rFonts w:hint="eastAsia"/>
          <w:sz w:val="24"/>
          <w:lang w:val="en-US" w:eastAsia="zh-CN"/>
        </w:rPr>
        <w:t>03</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吴伟</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1983.08</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1029970" cy="1373505"/>
                  <wp:effectExtent l="0" t="0" r="17780" b="17145"/>
                  <wp:docPr id="1" name="图片 1"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pic:cNvPicPr>
                            <a:picLocks noChangeAspect="1"/>
                          </pic:cNvPicPr>
                        </pic:nvPicPr>
                        <pic:blipFill>
                          <a:blip r:embed="rId6"/>
                          <a:stretch>
                            <a:fillRect/>
                          </a:stretch>
                        </pic:blipFill>
                        <pic:spPr>
                          <a:xfrm>
                            <a:off x="0" y="0"/>
                            <a:ext cx="1029970" cy="1373505"/>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高等学校/自动化</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研究生/西安科技大学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硕士研究生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控制理论与控制工程</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2009.06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转评</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讲师/</w:t>
            </w:r>
          </w:p>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2011.12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4"/>
              <w:widowControl/>
              <w:numPr>
                <w:ilvl w:val="0"/>
                <w:numId w:val="0"/>
              </w:numPr>
              <w:ind w:leftChars="0"/>
              <w:rPr>
                <w:rFonts w:ascii="宋体" w:hAnsi="宋体" w:cs="Arial"/>
                <w:color w:val="000000"/>
                <w:kern w:val="0"/>
                <w:szCs w:val="21"/>
              </w:rPr>
            </w:pPr>
            <w:r>
              <w:rPr>
                <w:rFonts w:hint="eastAsia" w:cs="Arial" w:asciiTheme="minorEastAsia" w:hAnsiTheme="minorEastAsia"/>
                <w:color w:val="000000" w:themeColor="text1"/>
                <w:kern w:val="0"/>
                <w:szCs w:val="21"/>
                <w14:textFill>
                  <w14:solidFill>
                    <w14:schemeClr w14:val="tx1"/>
                  </w14:solidFill>
                </w14:textFill>
              </w:rPr>
              <w:t>√</w:t>
            </w: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时间：2022.11</w:t>
            </w:r>
          </w:p>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单位：实验室建设与管理中心</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自动化</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tc>
      </w:tr>
      <w:tr>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2002.09-2006.06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lang w:val="en-US" w:eastAsia="zh-CN"/>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王再英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2006.09-2009.06</w:t>
            </w:r>
          </w:p>
        </w:tc>
        <w:tc>
          <w:tcPr>
            <w:tcW w:w="708"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学历学位教育</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西安科技大学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电气与控制工程学院</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王再英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2023.04</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全国教学、科研、医疗及检验检测单位实验室危险化学品安全管理（标准解读）实验废弃物环保处置与应急培训班</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全国危险化学品管理标准化技术委员会化学毒性检测分技术委员会</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sz w:val="24"/>
              </w:rPr>
            </w:pPr>
            <w:r>
              <w:rPr>
                <w:rFonts w:hint="eastAsia"/>
                <w:sz w:val="24"/>
              </w:rPr>
              <w:t>起  止  时  间</w:t>
            </w:r>
          </w:p>
        </w:tc>
        <w:tc>
          <w:tcPr>
            <w:tcW w:w="3265" w:type="dxa"/>
            <w:gridSpan w:val="8"/>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pPr>
              <w:jc w:val="center"/>
              <w:rPr>
                <w:szCs w:val="21"/>
              </w:rPr>
            </w:pPr>
            <w:r>
              <w:rPr>
                <w:rFonts w:hint="eastAsia"/>
                <w:szCs w:val="21"/>
              </w:rPr>
              <w:t xml:space="preserve"> </w:t>
            </w:r>
            <w:r>
              <w:rPr>
                <w:rFonts w:hint="eastAsia"/>
                <w:szCs w:val="21"/>
                <w:lang w:val="en-US" w:eastAsia="zh-CN"/>
              </w:rPr>
              <w:t>2009</w:t>
            </w:r>
            <w:r>
              <w:rPr>
                <w:rFonts w:hint="eastAsia"/>
                <w:szCs w:val="21"/>
              </w:rPr>
              <w:t xml:space="preserve">年  </w:t>
            </w:r>
            <w:r>
              <w:rPr>
                <w:rFonts w:hint="eastAsia"/>
                <w:szCs w:val="21"/>
                <w:lang w:val="en-US" w:eastAsia="zh-CN"/>
              </w:rPr>
              <w:t>06</w:t>
            </w:r>
            <w:r>
              <w:rPr>
                <w:rFonts w:hint="eastAsia"/>
                <w:szCs w:val="21"/>
              </w:rPr>
              <w:t xml:space="preserve"> 月—   </w:t>
            </w:r>
            <w:r>
              <w:rPr>
                <w:rFonts w:hint="eastAsia"/>
                <w:szCs w:val="21"/>
                <w:lang w:val="en-US" w:eastAsia="zh-CN"/>
              </w:rPr>
              <w:t>2022</w:t>
            </w:r>
            <w:r>
              <w:rPr>
                <w:rFonts w:hint="eastAsia"/>
                <w:szCs w:val="21"/>
              </w:rPr>
              <w:t xml:space="preserve">年  </w:t>
            </w:r>
            <w:r>
              <w:rPr>
                <w:rFonts w:hint="eastAsia"/>
                <w:szCs w:val="21"/>
                <w:lang w:val="en-US" w:eastAsia="zh-CN"/>
              </w:rPr>
              <w:t>11</w:t>
            </w:r>
            <w:r>
              <w:rPr>
                <w:rFonts w:hint="eastAsia"/>
                <w:szCs w:val="21"/>
              </w:rPr>
              <w:t xml:space="preserve"> 月</w:t>
            </w:r>
          </w:p>
        </w:tc>
        <w:tc>
          <w:tcPr>
            <w:tcW w:w="3265" w:type="dxa"/>
            <w:gridSpan w:val="8"/>
          </w:tcPr>
          <w:p>
            <w:pPr>
              <w:rPr>
                <w:rFonts w:hint="default" w:eastAsiaTheme="minorEastAsia"/>
                <w:sz w:val="18"/>
                <w:lang w:val="en-US" w:eastAsia="zh-CN"/>
              </w:rPr>
            </w:pPr>
            <w:r>
              <w:rPr>
                <w:rFonts w:hint="eastAsia"/>
                <w:sz w:val="18"/>
                <w:lang w:val="en-US" w:eastAsia="zh-CN"/>
              </w:rPr>
              <w:t>海南师范大学物理与电子工程学院</w:t>
            </w:r>
          </w:p>
        </w:tc>
        <w:tc>
          <w:tcPr>
            <w:tcW w:w="2410" w:type="dxa"/>
            <w:gridSpan w:val="7"/>
          </w:tcPr>
          <w:p>
            <w:pPr>
              <w:rPr>
                <w:rFonts w:hint="default" w:eastAsiaTheme="minorEastAsia"/>
                <w:sz w:val="18"/>
                <w:lang w:val="en-US" w:eastAsia="zh-CN"/>
              </w:rPr>
            </w:pPr>
            <w:r>
              <w:rPr>
                <w:rFonts w:hint="eastAsia"/>
                <w:sz w:val="18"/>
                <w:lang w:val="en-US" w:eastAsia="zh-CN"/>
              </w:rPr>
              <w:t>自动化</w:t>
            </w:r>
          </w:p>
        </w:tc>
        <w:tc>
          <w:tcPr>
            <w:tcW w:w="1701" w:type="dxa"/>
            <w:gridSpan w:val="4"/>
          </w:tcPr>
          <w:p>
            <w:pPr>
              <w:rPr>
                <w:rFonts w:hint="eastAsia" w:eastAsiaTheme="minorEastAsia"/>
                <w:sz w:val="18"/>
                <w:lang w:val="en-US" w:eastAsia="zh-CN"/>
              </w:rPr>
            </w:pPr>
            <w:r>
              <w:rPr>
                <w:rFonts w:hint="eastAsia"/>
                <w:sz w:val="18"/>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eastAsiaTheme="minorEastAsia"/>
                <w:sz w:val="18"/>
                <w:lang w:val="en-US" w:eastAsia="zh-CN"/>
              </w:rPr>
            </w:pPr>
            <w:r>
              <w:rPr>
                <w:rFonts w:hint="eastAsia"/>
                <w:szCs w:val="21"/>
              </w:rPr>
              <w:t xml:space="preserve"> </w:t>
            </w:r>
            <w:r>
              <w:rPr>
                <w:rFonts w:hint="eastAsia"/>
                <w:szCs w:val="21"/>
                <w:lang w:val="en-US" w:eastAsia="zh-CN"/>
              </w:rPr>
              <w:t>2022</w:t>
            </w:r>
            <w:r>
              <w:rPr>
                <w:rFonts w:hint="eastAsia"/>
                <w:szCs w:val="21"/>
              </w:rPr>
              <w:t>年</w:t>
            </w:r>
            <w:r>
              <w:rPr>
                <w:rFonts w:hint="eastAsia"/>
                <w:szCs w:val="21"/>
                <w:lang w:val="en-US" w:eastAsia="zh-CN"/>
              </w:rPr>
              <w:t>11</w:t>
            </w:r>
            <w:r>
              <w:rPr>
                <w:rFonts w:hint="eastAsia"/>
                <w:szCs w:val="21"/>
              </w:rPr>
              <w:t>月—</w:t>
            </w:r>
            <w:r>
              <w:rPr>
                <w:rFonts w:hint="eastAsia"/>
                <w:szCs w:val="21"/>
                <w:lang w:val="en-US" w:eastAsia="zh-CN"/>
              </w:rPr>
              <w:t>至今</w:t>
            </w:r>
          </w:p>
        </w:tc>
        <w:tc>
          <w:tcPr>
            <w:tcW w:w="3265" w:type="dxa"/>
            <w:gridSpan w:val="8"/>
          </w:tcPr>
          <w:p>
            <w:pPr>
              <w:rPr>
                <w:rFonts w:hint="default" w:eastAsiaTheme="minorEastAsia"/>
                <w:sz w:val="18"/>
                <w:lang w:val="en-US" w:eastAsia="zh-CN"/>
              </w:rPr>
            </w:pPr>
            <w:r>
              <w:rPr>
                <w:rFonts w:hint="eastAsia"/>
                <w:sz w:val="18"/>
                <w:lang w:val="en-US" w:eastAsia="zh-CN"/>
              </w:rPr>
              <w:t>海南师范大学实验师建设与管理中心</w:t>
            </w:r>
          </w:p>
        </w:tc>
        <w:tc>
          <w:tcPr>
            <w:tcW w:w="2410" w:type="dxa"/>
            <w:gridSpan w:val="7"/>
          </w:tcPr>
          <w:p>
            <w:pPr>
              <w:rPr>
                <w:rFonts w:hint="eastAsia" w:eastAsiaTheme="minorEastAsia"/>
                <w:sz w:val="18"/>
                <w:lang w:val="en-US" w:eastAsia="zh-CN"/>
              </w:rPr>
            </w:pPr>
            <w:r>
              <w:rPr>
                <w:rFonts w:hint="eastAsia"/>
                <w:sz w:val="18"/>
                <w:lang w:val="en-US" w:eastAsia="zh-CN"/>
              </w:rPr>
              <w:t>自动化</w:t>
            </w:r>
          </w:p>
        </w:tc>
        <w:tc>
          <w:tcPr>
            <w:tcW w:w="1701" w:type="dxa"/>
            <w:gridSpan w:val="4"/>
          </w:tcPr>
          <w:p>
            <w:pPr>
              <w:rPr>
                <w:rFonts w:hint="eastAsia" w:eastAsiaTheme="minorEastAsia"/>
                <w:sz w:val="18"/>
                <w:lang w:val="en-US" w:eastAsia="zh-CN"/>
              </w:rPr>
            </w:pPr>
            <w:r>
              <w:rPr>
                <w:rFonts w:hint="eastAsia"/>
                <w:sz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szCs w:val="21"/>
              </w:rPr>
            </w:pPr>
            <w:r>
              <w:rPr>
                <w:rFonts w:hint="eastAsia"/>
                <w:szCs w:val="21"/>
              </w:rPr>
              <w:t>年   月—   年   月</w:t>
            </w:r>
          </w:p>
        </w:tc>
        <w:tc>
          <w:tcPr>
            <w:tcW w:w="3265" w:type="dxa"/>
            <w:gridSpan w:val="8"/>
          </w:tcPr>
          <w:p>
            <w:pPr>
              <w:rPr>
                <w:rFonts w:hint="eastAsia"/>
                <w:sz w:val="18"/>
                <w:lang w:val="en-US" w:eastAsia="zh-CN"/>
              </w:rPr>
            </w:pPr>
          </w:p>
        </w:tc>
        <w:tc>
          <w:tcPr>
            <w:tcW w:w="2410" w:type="dxa"/>
            <w:gridSpan w:val="7"/>
          </w:tcPr>
          <w:p>
            <w:pPr>
              <w:rPr>
                <w:rFonts w:hint="eastAsia"/>
                <w:sz w:val="18"/>
                <w:lang w:val="en-US" w:eastAsia="zh-CN"/>
              </w:rPr>
            </w:pPr>
          </w:p>
        </w:tc>
        <w:tc>
          <w:tcPr>
            <w:tcW w:w="1701" w:type="dxa"/>
            <w:gridSpan w:val="4"/>
          </w:tcPr>
          <w:p>
            <w:pPr>
              <w:rPr>
                <w:rFonts w:hint="eastAsia"/>
                <w:sz w:val="18"/>
                <w:lang w:val="en-US" w:eastAsia="zh-CN"/>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ˎ̥" w:hAnsi="ˎ̥" w:cs="宋体"/>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cs="Arial"/>
                <w:color w:val="000000"/>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2019年合格，2020年合格，2021年合格，2022年合格，2023年优秀</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9854" w:type="dxa"/>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845" w:type="dxa"/>
            <w:tcBorders>
              <w:top w:val="single" w:color="auto" w:sz="4" w:space="0"/>
            </w:tcBorders>
            <w:vAlign w:val="center"/>
          </w:tcPr>
          <w:p>
            <w:pPr>
              <w:jc w:val="center"/>
            </w:pPr>
            <w:r>
              <w:rPr>
                <w:rFonts w:hint="eastAsia"/>
              </w:rPr>
              <w:t>业务条件（1）情况</w:t>
            </w:r>
          </w:p>
        </w:tc>
        <w:tc>
          <w:tcPr>
            <w:tcW w:w="9009" w:type="dxa"/>
            <w:tcBorders>
              <w:top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0"/>
                <w:szCs w:val="21"/>
                <w:lang w:val="en-US" w:eastAsia="zh-CN"/>
              </w:rPr>
            </w:pPr>
            <w:r>
              <w:rPr>
                <w:rFonts w:hint="eastAsia" w:asciiTheme="minorEastAsia" w:hAnsiTheme="minorEastAsia" w:eastAsiaTheme="minorEastAsia" w:cstheme="minorEastAsia"/>
                <w:color w:val="auto"/>
                <w:kern w:val="2"/>
                <w:sz w:val="21"/>
                <w:szCs w:val="21"/>
                <w:lang w:val="en-US" w:eastAsia="zh-CN" w:bidi="ar"/>
              </w:rPr>
              <w:t>本人</w:t>
            </w:r>
            <w:r>
              <w:rPr>
                <w:rFonts w:hint="eastAsia" w:asciiTheme="minorEastAsia" w:hAnsiTheme="minorEastAsia" w:eastAsiaTheme="minorEastAsia" w:cstheme="minorEastAsia"/>
                <w:color w:val="000000"/>
                <w:kern w:val="0"/>
                <w:sz w:val="21"/>
                <w:szCs w:val="21"/>
                <w:lang w:val="en-US" w:eastAsia="zh-CN"/>
              </w:rPr>
              <w:t>自参加工作以来，从事自动化、电子信息专业的基础教学工作，包括模拟电子技术、数字电子技术、自动控制理论等多门专业课程的理论与实验教学，</w:t>
            </w:r>
            <w:r>
              <w:rPr>
                <w:rFonts w:hint="eastAsia" w:asciiTheme="minorEastAsia" w:hAnsiTheme="minorEastAsia" w:eastAsiaTheme="minorEastAsia" w:cstheme="minorEastAsia"/>
                <w:color w:val="auto"/>
                <w:kern w:val="0"/>
                <w:szCs w:val="21"/>
              </w:rPr>
              <w:t>能够熟练掌握仪器的日常使用和维护工作。</w:t>
            </w:r>
            <w:r>
              <w:rPr>
                <w:rFonts w:hint="eastAsia" w:asciiTheme="minorEastAsia" w:hAnsiTheme="minorEastAsia" w:eastAsiaTheme="minorEastAsia" w:cstheme="minorEastAsia"/>
                <w:color w:val="auto"/>
                <w:kern w:val="0"/>
                <w:szCs w:val="21"/>
                <w:lang w:val="en-US" w:eastAsia="zh-CN"/>
              </w:rPr>
              <w:t>并指导学生参加全国大学生智能车竞赛、全国大学生电子设计竞赛等多个学科竞赛获奖。本人与2023年7月21日至7月25日参加了“全国教学、科研、医疗及检验检测单位实验师危险化学品安全管理（标准解读）实验废弃物环保处置与应急培训班”，加强了实验室安全管理，实验室应急处置等多个知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在仪器分析实验教学过程中我不断改革、充实教学内容，让学生更好的理解实验课程。课前我将实验教案发给同学，教案对实验教学内容有详细的讲诉，让学生对仪器、试验方案、实验原理有深刻的了解，</w:t>
            </w:r>
            <w:r>
              <w:rPr>
                <w:rFonts w:hint="eastAsia" w:asciiTheme="minorEastAsia" w:hAnsiTheme="minorEastAsia" w:eastAsiaTheme="minorEastAsia" w:cstheme="minorEastAsia"/>
                <w:color w:val="auto"/>
                <w:lang w:val="en-US" w:eastAsia="zh-CN"/>
              </w:rPr>
              <w:t>并</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自行设计电路、系统结构，</w:t>
            </w:r>
            <w:r>
              <w:rPr>
                <w:rFonts w:hint="eastAsia" w:asciiTheme="minorEastAsia" w:hAnsiTheme="minorEastAsia" w:eastAsiaTheme="minorEastAsia" w:cstheme="minorEastAsia"/>
                <w:color w:val="auto"/>
              </w:rPr>
              <w:t>培养学生的动手能力，更好的理解实验的意义。课后作业布置一些需要学生</w:t>
            </w:r>
            <w:r>
              <w:rPr>
                <w:rFonts w:hint="eastAsia" w:asciiTheme="minorEastAsia" w:hAnsiTheme="minorEastAsia" w:eastAsiaTheme="minorEastAsia" w:cstheme="minorEastAsia"/>
                <w:color w:val="auto"/>
                <w:lang w:val="en-US" w:eastAsia="zh-CN"/>
              </w:rPr>
              <w:t>自行设计的仿真实验</w:t>
            </w:r>
            <w:r>
              <w:rPr>
                <w:rFonts w:hint="eastAsia" w:asciiTheme="minorEastAsia" w:hAnsiTheme="minorEastAsia" w:eastAsiaTheme="minorEastAsia" w:cstheme="minorEastAsia"/>
                <w:color w:val="auto"/>
              </w:rPr>
              <w:t>，让学生</w:t>
            </w:r>
            <w:r>
              <w:rPr>
                <w:rFonts w:hint="eastAsia" w:asciiTheme="minorEastAsia" w:hAnsiTheme="minorEastAsia" w:eastAsiaTheme="minorEastAsia" w:cstheme="minorEastAsia"/>
                <w:color w:val="auto"/>
                <w:lang w:val="en-US" w:eastAsia="zh-CN"/>
              </w:rPr>
              <w:t>加强理论与实践应用能力。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olor w:val="auto"/>
                <w:lang w:val="en-US" w:eastAsia="zh-CN"/>
              </w:rPr>
            </w:pPr>
            <w:r>
              <w:rPr>
                <w:rFonts w:hint="eastAsia" w:asciiTheme="minorEastAsia" w:hAnsiTheme="minorEastAsia" w:eastAsiaTheme="minorEastAsia" w:cstheme="minorEastAsia"/>
                <w:color w:val="auto"/>
                <w:lang w:val="en-US" w:eastAsia="zh-CN"/>
              </w:rPr>
              <w:t>此外，2022年指导学生</w:t>
            </w:r>
            <w:r>
              <w:rPr>
                <w:rFonts w:hint="eastAsia" w:asciiTheme="minorEastAsia" w:hAnsiTheme="minorEastAsia" w:cstheme="minorEastAsia"/>
                <w:color w:val="auto"/>
                <w:lang w:val="en-US" w:eastAsia="zh-CN"/>
              </w:rPr>
              <w:t>杨轲萌、万祝煊、闫雪松、万丹蕾完成了省级创新训练项目，</w:t>
            </w:r>
            <w:r>
              <w:rPr>
                <w:rFonts w:hint="eastAsia" w:asciiTheme="minorEastAsia" w:hAnsiTheme="minorEastAsia" w:eastAsiaTheme="minorEastAsia" w:cstheme="minorEastAsia"/>
                <w:color w:val="auto"/>
                <w:lang w:val="en-US" w:eastAsia="zh-CN"/>
              </w:rPr>
              <w:t>顾甜甜、郭星、程猛、高剑完成了校级创新训练项目《基于（自动控制原理）的仿真实验课程方案的建设》项目</w:t>
            </w:r>
            <w:r>
              <w:rPr>
                <w:rFonts w:hint="eastAsia" w:asciiTheme="minorEastAsia" w:hAnsiTheme="minorEastAsia" w:cstheme="minorEastAsia"/>
                <w:color w:val="auto"/>
                <w:lang w:val="en-US" w:eastAsia="zh-CN"/>
              </w:rPr>
              <w:t>，编写了自动控制原理仿真实验指导内容</w:t>
            </w:r>
            <w:r>
              <w:rPr>
                <w:rFonts w:hint="eastAsia" w:asciiTheme="minorEastAsia" w:hAnsiTheme="minorEastAsia" w:eastAsiaTheme="minorEastAsia" w:cstheme="minorEastAsia"/>
                <w:color w:val="auto"/>
                <w:lang w:val="en-US" w:eastAsia="zh-CN"/>
              </w:rPr>
              <w:t>。2010-2023年指导唐洪伟、陈元康等</w:t>
            </w:r>
            <w:r>
              <w:rPr>
                <w:rFonts w:hint="eastAsia" w:asciiTheme="minorEastAsia" w:hAnsiTheme="minorEastAsia" w:cstheme="minorEastAsia"/>
                <w:color w:val="auto"/>
                <w:lang w:val="en-US" w:eastAsia="zh-CN"/>
              </w:rPr>
              <w:t>60</w:t>
            </w:r>
            <w:r>
              <w:rPr>
                <w:rFonts w:hint="eastAsia" w:asciiTheme="minorEastAsia" w:hAnsiTheme="minorEastAsia" w:eastAsiaTheme="minorEastAsia" w:cstheme="minorEastAsia"/>
                <w:color w:val="auto"/>
                <w:lang w:val="en-US" w:eastAsia="zh-CN"/>
              </w:rPr>
              <w:t>余位学生的毕业论文。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845" w:type="dxa"/>
            <w:vAlign w:val="center"/>
          </w:tcPr>
          <w:p>
            <w:pPr>
              <w:jc w:val="center"/>
            </w:pPr>
            <w:r>
              <w:rPr>
                <w:rFonts w:hint="eastAsia"/>
              </w:rPr>
              <w:t>业务条件（2）情况</w:t>
            </w:r>
          </w:p>
        </w:tc>
        <w:tc>
          <w:tcPr>
            <w:tcW w:w="900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1"/>
                <w:sz w:val="21"/>
                <w:szCs w:val="21"/>
                <w:lang w:val="en-US" w:eastAsia="zh-CN"/>
              </w:rPr>
            </w:pPr>
            <w:r>
              <w:rPr>
                <w:rFonts w:hint="eastAsia" w:ascii="仿宋_GB2312" w:hAnsi="仿宋" w:eastAsia="仿宋_GB2312" w:cs="仿宋"/>
                <w:color w:val="auto"/>
                <w:kern w:val="1"/>
                <w:sz w:val="32"/>
                <w:szCs w:val="32"/>
              </w:rPr>
              <w:t xml:space="preserve"> </w:t>
            </w:r>
            <w:r>
              <w:rPr>
                <w:rFonts w:hint="eastAsia" w:ascii="仿宋_GB2312" w:hAnsi="仿宋" w:eastAsia="仿宋_GB2312" w:cs="仿宋"/>
                <w:color w:val="auto"/>
                <w:kern w:val="1"/>
                <w:sz w:val="32"/>
                <w:szCs w:val="32"/>
                <w:lang w:val="en-US" w:eastAsia="zh-CN"/>
              </w:rPr>
              <w:t xml:space="preserve">  </w:t>
            </w:r>
            <w:r>
              <w:rPr>
                <w:rFonts w:hint="eastAsia" w:asciiTheme="minorEastAsia" w:hAnsiTheme="minorEastAsia" w:eastAsiaTheme="minorEastAsia" w:cstheme="minorEastAsia"/>
                <w:color w:val="auto"/>
                <w:kern w:val="1"/>
                <w:sz w:val="21"/>
                <w:szCs w:val="21"/>
                <w:lang w:val="en-US" w:eastAsia="zh-CN"/>
              </w:rPr>
              <w:t>本人在模拟电子技术基础实验、数字电子技术基础实验、自动控制原理实验等多门课程教学中改进、优化教学方法，使学生能够更好</w:t>
            </w:r>
            <w:r>
              <w:rPr>
                <w:rFonts w:hint="eastAsia" w:asciiTheme="minorEastAsia" w:hAnsiTheme="minorEastAsia" w:cstheme="minorEastAsia"/>
                <w:color w:val="auto"/>
                <w:kern w:val="1"/>
                <w:sz w:val="21"/>
                <w:szCs w:val="21"/>
                <w:lang w:val="en-US" w:eastAsia="zh-CN"/>
              </w:rPr>
              <w:t>地</w:t>
            </w:r>
            <w:r>
              <w:rPr>
                <w:rFonts w:hint="eastAsia" w:asciiTheme="minorEastAsia" w:hAnsiTheme="minorEastAsia" w:eastAsiaTheme="minorEastAsia" w:cstheme="minorEastAsia"/>
                <w:color w:val="auto"/>
                <w:kern w:val="1"/>
                <w:sz w:val="21"/>
                <w:szCs w:val="21"/>
                <w:lang w:val="en-US" w:eastAsia="zh-CN"/>
              </w:rPr>
              <w:t>发挥主观能动性，自行思考，通过自行设计、仿真，最后实物实现设计要求。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仿宋_GB2312" w:hAnsi="仿宋" w:eastAsia="仿宋_GB2312" w:cs="仿宋"/>
                <w:color w:val="auto"/>
                <w:kern w:val="1"/>
                <w:sz w:val="32"/>
                <w:szCs w:val="32"/>
                <w:lang w:val="en-US" w:eastAsia="zh-CN"/>
              </w:rPr>
            </w:pPr>
            <w:r>
              <w:rPr>
                <w:rFonts w:hint="eastAsia" w:asciiTheme="minorEastAsia" w:hAnsiTheme="minorEastAsia" w:eastAsiaTheme="minorEastAsia" w:cstheme="minorEastAsia"/>
                <w:color w:val="auto"/>
                <w:kern w:val="1"/>
                <w:sz w:val="21"/>
                <w:szCs w:val="21"/>
                <w:lang w:val="en-US" w:eastAsia="zh-CN"/>
              </w:rPr>
              <w:t>本人从任职以来，参与模拟电子技术、数字电子技术、自动控制原理的教学大纲的制定，并编制了实验大纲，实验指导书。于2022年11月参与实验室建设与管理中心工作以来，参与制定了</w:t>
            </w:r>
            <w:r>
              <w:rPr>
                <w:rFonts w:hint="eastAsia" w:asciiTheme="minorEastAsia" w:hAnsiTheme="minorEastAsia" w:eastAsiaTheme="minorEastAsia" w:cstheme="minorEastAsia"/>
                <w:kern w:val="0"/>
                <w:sz w:val="21"/>
                <w:szCs w:val="21"/>
                <w:lang w:val="en-US" w:eastAsia="zh-CN" w:bidi="ar"/>
              </w:rPr>
              <w:t>《责任追究实施细则》、《隐患举报制度》、</w:t>
            </w:r>
            <w:r>
              <w:rPr>
                <w:rFonts w:hint="eastAsia" w:asciiTheme="minorEastAsia" w:hAnsiTheme="minorEastAsia" w:eastAsiaTheme="minorEastAsia" w:cstheme="minorEastAsia"/>
                <w:i w:val="0"/>
                <w:caps w:val="0"/>
                <w:spacing w:val="0"/>
                <w:kern w:val="0"/>
                <w:sz w:val="21"/>
                <w:szCs w:val="21"/>
                <w:shd w:val="clear" w:fill="FFFFFF"/>
                <w:lang w:val="en-US" w:eastAsia="zh-CN" w:bidi="ar"/>
              </w:rPr>
              <w:t>《安全事故应急预案》等政策，编写</w:t>
            </w:r>
            <w:r>
              <w:rPr>
                <w:rFonts w:hint="eastAsia" w:asciiTheme="minorEastAsia" w:hAnsiTheme="minorEastAsia" w:eastAsiaTheme="minorEastAsia" w:cstheme="minorEastAsia"/>
                <w:kern w:val="0"/>
                <w:sz w:val="21"/>
                <w:szCs w:val="21"/>
                <w:lang w:val="en-US" w:eastAsia="zh-CN" w:bidi="ar"/>
              </w:rPr>
              <w:t>《实验室安全工作指导手册》</w:t>
            </w:r>
            <w:r>
              <w:rPr>
                <w:rFonts w:hint="eastAsia" w:asciiTheme="minorEastAsia" w:hAnsiTheme="minorEastAsia" w:eastAsiaTheme="minorEastAsia" w:cstheme="minorEastAsia"/>
                <w:i w:val="0"/>
                <w:caps w:val="0"/>
                <w:spacing w:val="0"/>
                <w:kern w:val="0"/>
                <w:sz w:val="21"/>
                <w:szCs w:val="21"/>
                <w:shd w:val="clear" w:fill="FFFFFF"/>
                <w:lang w:val="en-US" w:eastAsia="zh-CN" w:bidi="ar"/>
              </w:rPr>
              <w:t>等，为实验室安全管理工作落实制度保障。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845" w:type="dxa"/>
            <w:tcBorders>
              <w:bottom w:val="single" w:color="auto" w:sz="4" w:space="0"/>
            </w:tcBorders>
            <w:vAlign w:val="center"/>
          </w:tcPr>
          <w:p>
            <w:pPr>
              <w:jc w:val="center"/>
            </w:pPr>
            <w:r>
              <w:rPr>
                <w:rFonts w:hint="eastAsia"/>
              </w:rPr>
              <w:t>业务条件（3）情况（如有教学明细填入下表）</w:t>
            </w:r>
          </w:p>
        </w:tc>
        <w:tc>
          <w:tcPr>
            <w:tcW w:w="9009" w:type="dxa"/>
            <w:tcBorders>
              <w:bottom w:val="single" w:color="auto" w:sz="4" w:space="0"/>
            </w:tcBorders>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Theme="minorEastAsia" w:hAnsiTheme="minorEastAsia" w:eastAsiaTheme="minorEastAsia" w:cstheme="minorEastAsia"/>
                <w:color w:val="auto"/>
                <w:kern w:val="1"/>
                <w:sz w:val="21"/>
                <w:szCs w:val="21"/>
                <w:lang w:val="en-US" w:eastAsia="zh-CN"/>
              </w:rPr>
            </w:pPr>
            <w:r>
              <w:rPr>
                <w:rFonts w:hint="eastAsia" w:asciiTheme="minorEastAsia" w:hAnsiTheme="minorEastAsia" w:eastAsiaTheme="minorEastAsia" w:cstheme="minorEastAsia"/>
                <w:color w:val="auto"/>
                <w:kern w:val="1"/>
                <w:sz w:val="21"/>
                <w:szCs w:val="21"/>
                <w:lang w:val="en-US" w:eastAsia="zh-CN"/>
              </w:rPr>
              <w:t>本人任职以来，负责物理与电子工程院自动化综合实验室与智能车竞赛实验室管理工作。参与制定《仪器使用管理制度》、《实验室安全管理办法》等。并对实验室所有的仪器进行维护和管理，本人按时对仪器校正、清洗等保养工作，保证仪器高效运行，延长仪器使用寿命。本人管理的仪器定期开设操作培训课。本人负责仪器的操作管理、维护以及指导学生完成相关实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宋体" w:hAnsi="宋体" w:cs="宋体"/>
                <w:color w:val="auto"/>
                <w:lang w:val="en-US" w:eastAsia="zh-CN"/>
              </w:rPr>
            </w:pPr>
            <w:r>
              <w:rPr>
                <w:rFonts w:hint="eastAsia" w:asciiTheme="minorEastAsia" w:hAnsiTheme="minorEastAsia" w:eastAsiaTheme="minorEastAsia" w:cstheme="minorEastAsia"/>
                <w:color w:val="auto"/>
                <w:kern w:val="1"/>
                <w:sz w:val="21"/>
                <w:szCs w:val="21"/>
                <w:lang w:val="en-US" w:eastAsia="zh-CN"/>
              </w:rPr>
              <w:t>并按照学校要求完成相应的理论与实验教学工作。每年至少教授自动化、电子、光电专业的模拟电子技术、数字电子技术、自控控制原理等多门理论与实验课程。每个班分为至少2个小组，每组2个课时。任职以来累计教授实验课800余课时，为2000多名学生讲授了实验课程，认真批改了学生的实验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4" w:hRule="atLeast"/>
        </w:trPr>
        <w:tc>
          <w:tcPr>
            <w:tcW w:w="845" w:type="dxa"/>
            <w:tcBorders>
              <w:top w:val="single" w:color="auto" w:sz="4" w:space="0"/>
              <w:bottom w:val="single" w:color="auto" w:sz="4" w:space="0"/>
            </w:tcBorders>
            <w:vAlign w:val="center"/>
          </w:tcPr>
          <w:p>
            <w:pPr>
              <w:jc w:val="center"/>
            </w:pPr>
            <w:r>
              <w:rPr>
                <w:rFonts w:hint="eastAsia"/>
              </w:rPr>
              <w:t>业务条件（4）情况</w:t>
            </w:r>
          </w:p>
        </w:tc>
        <w:tc>
          <w:tcPr>
            <w:tcW w:w="9009"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Theme="minorEastAsia"/>
                <w:lang w:val="en-US" w:eastAsia="zh-CN"/>
              </w:rPr>
            </w:pPr>
            <w:r>
              <w:rPr>
                <w:rFonts w:hint="eastAsia" w:asciiTheme="minorEastAsia" w:hAnsiTheme="minorEastAsia" w:eastAsiaTheme="minorEastAsia" w:cstheme="minorEastAsia"/>
                <w:color w:val="auto"/>
                <w:kern w:val="1"/>
                <w:sz w:val="21"/>
                <w:szCs w:val="21"/>
                <w:lang w:val="en-US" w:eastAsia="zh-CN"/>
              </w:rPr>
              <w:t>本人负责模拟电子技术、数字电子技术、自动控制原理等多门课程的理论与实验教学。目前还在实验室建设于管理中心负责实验室的管理与安全监督工作。认真完成教学工作，服务质量好，综合评价高，申报专业技术职务单位民意测评同意票超过2/3。</w:t>
            </w:r>
          </w:p>
        </w:tc>
      </w:tr>
    </w:tbl>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2018自动化1班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电路分析原理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2019数物信12班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模拟电子技术实验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运控控制</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运控控制实验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2019自动化</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2021年-2022年第二学期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模拟电子技术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64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2020自动化1班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pacing w:val="-24"/>
                <w:szCs w:val="21"/>
                <w:lang w:val="en-US" w:eastAsia="zh-CN"/>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70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2022年-2023年第一学期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自动控制理论实验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2020自动化1班、2020自动化2班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spacing w:val="-24"/>
                <w:kern w:val="2"/>
                <w:sz w:val="21"/>
                <w:szCs w:val="21"/>
                <w:lang w:val="en-US" w:eastAsia="zh-CN" w:bidi="ar-SA"/>
              </w:rPr>
            </w:pPr>
            <w:r>
              <w:rPr>
                <w:rFonts w:hint="eastAsia" w:ascii="仿宋_GB2312" w:eastAsia="仿宋_GB2312"/>
                <w:spacing w:val="-24"/>
                <w:szCs w:val="21"/>
                <w:lang w:val="en-US" w:eastAsia="zh-CN"/>
              </w:rPr>
              <w:t>60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2022-2023学年第二学期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模拟电子技术基础实验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2021自动化1班、2021自动化2班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数字电子技术</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2023-2024学年第一学期</w:t>
            </w:r>
          </w:p>
        </w:tc>
        <w:tc>
          <w:tcPr>
            <w:tcW w:w="382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数字电子技术实验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2022数物信13班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24</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38" w:hRule="atLeast"/>
        </w:trPr>
        <w:tc>
          <w:tcPr>
            <w:tcW w:w="1560" w:type="dxa"/>
            <w:vAlign w:val="center"/>
          </w:tcPr>
          <w:p>
            <w:pPr>
              <w:jc w:val="center"/>
            </w:pPr>
            <w:r>
              <w:rPr>
                <w:rFonts w:hint="eastAsia"/>
              </w:rPr>
              <w:t>学院审核业务条件情况</w:t>
            </w:r>
          </w:p>
        </w:tc>
        <w:tc>
          <w:tcPr>
            <w:tcW w:w="8221" w:type="dxa"/>
          </w:tcPr>
          <w:p/>
          <w:p/>
          <w:p/>
          <w:p/>
          <w:p/>
          <w:p/>
          <w:p/>
          <w:p/>
          <w:p/>
          <w:p/>
          <w:p>
            <w:r>
              <w:rPr>
                <w:rFonts w:hint="eastAsia"/>
              </w:rPr>
              <w:t>学院负责人签名（盖章）：                    日期：</w:t>
            </w:r>
          </w:p>
        </w:tc>
      </w:tr>
    </w:tbl>
    <w:p/>
    <w:p>
      <w:pPr>
        <w:widowControl/>
        <w:jc w:val="left"/>
      </w:pPr>
      <w:r>
        <w:br w:type="page"/>
      </w:r>
    </w:p>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参与海南省自然科学基金1项（项目号518MS053）</w:t>
            </w:r>
          </w:p>
          <w:p>
            <w:pPr>
              <w:widowControl/>
              <w:jc w:val="left"/>
              <w:rPr>
                <w:rFonts w:hint="default" w:ascii="仿宋_GB2312"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公开初版本专业学术专著《本安防爆开关电源设计概论》，中国书籍出版社，2013.7，本人撰写</w:t>
            </w:r>
            <w:r>
              <w:rPr>
                <w:rFonts w:hint="eastAsia" w:ascii="宋体" w:hAnsi="宋体" w:cs="Arial"/>
                <w:color w:val="000000"/>
                <w:kern w:val="0"/>
                <w:szCs w:val="21"/>
                <w:u w:val="single"/>
                <w:lang w:val="en-US" w:eastAsia="zh-CN"/>
              </w:rPr>
              <w:t>8.5</w:t>
            </w:r>
            <w:r>
              <w:rPr>
                <w:rFonts w:hint="eastAsia" w:ascii="宋体" w:hAnsi="宋体" w:cs="Arial"/>
                <w:color w:val="000000"/>
                <w:kern w:val="0"/>
                <w:szCs w:val="21"/>
                <w:lang w:val="en-US" w:eastAsia="zh-CN"/>
              </w:rPr>
              <w:t>万字。</w:t>
            </w:r>
          </w:p>
          <w:p>
            <w:pPr>
              <w:widowControl/>
              <w:jc w:val="left"/>
              <w:rPr>
                <w:rFonts w:hint="default" w:ascii="宋体" w:hAnsi="宋体" w:cs="Arial"/>
                <w:color w:val="00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lang w:val="en-US" w:eastAsia="zh-CN"/>
              </w:rPr>
              <w:t>主持产学合作协同育人项目《</w:t>
            </w:r>
            <w:r>
              <w:rPr>
                <w:rFonts w:hint="eastAsia"/>
                <w:lang w:val="en-US" w:eastAsia="zh-CN"/>
              </w:rPr>
              <w:t>新工科背景下“自动控制原理”课程教学师资培训项目</w:t>
            </w:r>
            <w:r>
              <w:rPr>
                <w:rFonts w:hint="eastAsia" w:ascii="宋体" w:hAnsi="宋体" w:cs="Arial"/>
                <w:color w:val="000000"/>
                <w:kern w:val="0"/>
                <w:szCs w:val="21"/>
                <w:lang w:val="en-US" w:eastAsia="zh-CN"/>
              </w:rPr>
              <w:t>》，经费2万元，已结项。</w:t>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kern w:val="0"/>
                <w:szCs w:val="21"/>
              </w:rPr>
            </w:pPr>
            <w:r>
              <w:rPr>
                <w:rFonts w:hint="eastAsia" w:ascii="宋体" w:hAnsi="宋体" w:cs="Arial"/>
                <w:color w:val="000000"/>
                <w:kern w:val="0"/>
                <w:szCs w:val="21"/>
              </w:rPr>
              <w:t>④</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r>
              <w:rPr>
                <w:rFonts w:hint="eastAsia"/>
              </w:rPr>
              <w:t>批准号</w:t>
            </w:r>
          </w:p>
        </w:tc>
        <w:tc>
          <w:tcPr>
            <w:tcW w:w="1584" w:type="dxa"/>
            <w:vAlign w:val="center"/>
          </w:tcPr>
          <w:p>
            <w:pPr>
              <w:jc w:val="center"/>
            </w:pPr>
            <w:r>
              <w:rPr>
                <w:rFonts w:hint="eastAsia"/>
              </w:rPr>
              <w:t>项目来源</w:t>
            </w:r>
          </w:p>
        </w:tc>
        <w:tc>
          <w:tcPr>
            <w:tcW w:w="722"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rPr>
                <w:rFonts w:hint="default" w:eastAsiaTheme="minorEastAsia"/>
                <w:lang w:val="en-US" w:eastAsia="zh-CN"/>
              </w:rPr>
            </w:pPr>
            <w:r>
              <w:rPr>
                <w:rFonts w:hint="eastAsia"/>
                <w:lang w:val="en-US" w:eastAsia="zh-CN"/>
              </w:rPr>
              <w:t>1</w:t>
            </w:r>
          </w:p>
          <w:p/>
        </w:tc>
        <w:tc>
          <w:tcPr>
            <w:tcW w:w="3584" w:type="dxa"/>
            <w:gridSpan w:val="3"/>
            <w:vAlign w:val="center"/>
          </w:tcPr>
          <w:p>
            <w:p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太阳冷水器的基础理论研究</w:t>
            </w:r>
          </w:p>
        </w:tc>
        <w:tc>
          <w:tcPr>
            <w:tcW w:w="955" w:type="dxa"/>
            <w:vAlign w:val="center"/>
          </w:tcPr>
          <w:p>
            <w:r>
              <w:rPr>
                <w:rFonts w:hint="eastAsia" w:ascii="宋体" w:hAnsi="宋体" w:cs="Arial"/>
                <w:color w:val="000000"/>
                <w:kern w:val="0"/>
                <w:szCs w:val="21"/>
                <w:lang w:val="en-US" w:eastAsia="zh-CN"/>
              </w:rPr>
              <w:t>518MS053</w:t>
            </w:r>
          </w:p>
        </w:tc>
        <w:tc>
          <w:tcPr>
            <w:tcW w:w="1584" w:type="dxa"/>
            <w:vAlign w:val="center"/>
          </w:tcPr>
          <w:p>
            <w:r>
              <w:rPr>
                <w:rFonts w:hint="eastAsia"/>
              </w:rPr>
              <w:t>海南省科技厅</w:t>
            </w:r>
          </w:p>
        </w:tc>
        <w:tc>
          <w:tcPr>
            <w:tcW w:w="722" w:type="dxa"/>
            <w:vAlign w:val="center"/>
          </w:tcPr>
          <w:p>
            <w:pPr>
              <w:rPr>
                <w:rFonts w:hint="default" w:eastAsiaTheme="minorEastAsia"/>
                <w:lang w:val="en-US" w:eastAsia="zh-CN"/>
              </w:rPr>
            </w:pPr>
            <w:r>
              <w:rPr>
                <w:rFonts w:hint="default" w:eastAsiaTheme="minorEastAsia"/>
                <w:lang w:val="en-US" w:eastAsia="zh-CN"/>
              </w:rPr>
              <w:t>2018-03-13</w:t>
            </w:r>
          </w:p>
        </w:tc>
        <w:tc>
          <w:tcPr>
            <w:tcW w:w="1064" w:type="dxa"/>
            <w:vAlign w:val="center"/>
          </w:tcPr>
          <w:p>
            <w:pPr>
              <w:rPr>
                <w:rFonts w:hint="default" w:eastAsiaTheme="minorEastAsia"/>
                <w:lang w:val="en-US" w:eastAsia="zh-CN"/>
              </w:rPr>
            </w:pPr>
            <w:r>
              <w:rPr>
                <w:rFonts w:hint="eastAsia"/>
                <w:lang w:val="en-US" w:eastAsia="zh-CN"/>
              </w:rPr>
              <w:t>5万元</w:t>
            </w:r>
          </w:p>
        </w:tc>
        <w:tc>
          <w:tcPr>
            <w:tcW w:w="1296" w:type="dxa"/>
            <w:vAlign w:val="center"/>
          </w:tcPr>
          <w:p>
            <w:pPr>
              <w:rPr>
                <w:rFonts w:hint="default" w:eastAsiaTheme="minorEastAsia"/>
                <w:lang w:val="en-US" w:eastAsia="zh-CN"/>
              </w:rPr>
            </w:pPr>
            <w:r>
              <w:rPr>
                <w:rFonts w:hint="eastAsia"/>
                <w:lang w:val="en-US" w:eastAsia="zh-CN"/>
              </w:rPr>
              <w:t>否</w:t>
            </w: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以第一作者（或通信作者）发表论文总数：   篇，其中：A类   篇，B类   篇，C类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pPr>
              <w:jc w:val="center"/>
            </w:pPr>
          </w:p>
        </w:tc>
        <w:tc>
          <w:tcPr>
            <w:tcW w:w="3171" w:type="dxa"/>
            <w:tcBorders>
              <w:left w:val="single" w:color="auto" w:sz="4" w:space="0"/>
            </w:tcBorders>
          </w:tcPr>
          <w:p>
            <w:pPr>
              <w:jc w:val="center"/>
            </w:pPr>
          </w:p>
        </w:tc>
        <w:tc>
          <w:tcPr>
            <w:tcW w:w="3260" w:type="dxa"/>
          </w:tcPr>
          <w:p>
            <w:pPr>
              <w:widowControl/>
              <w:jc w:val="center"/>
            </w:pPr>
          </w:p>
        </w:tc>
        <w:tc>
          <w:tcPr>
            <w:tcW w:w="709" w:type="dxa"/>
          </w:tcPr>
          <w:p>
            <w:pPr>
              <w:widowControl/>
              <w:jc w:val="center"/>
            </w:pPr>
          </w:p>
        </w:tc>
        <w:tc>
          <w:tcPr>
            <w:tcW w:w="850" w:type="dxa"/>
          </w:tcPr>
          <w:p>
            <w:pPr>
              <w:widowControl/>
              <w:jc w:val="center"/>
            </w:pPr>
          </w:p>
        </w:tc>
        <w:tc>
          <w:tcPr>
            <w:tcW w:w="1276" w:type="dxa"/>
            <w:tcBorders>
              <w:right w:val="single" w:color="auto" w:sz="4" w:space="0"/>
            </w:tcBorders>
          </w:tcPr>
          <w:p>
            <w:pPr>
              <w:widowControl/>
              <w:jc w:val="center"/>
            </w:pPr>
          </w:p>
        </w:tc>
      </w:tr>
    </w:tbl>
    <w:p>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1134"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hint="eastAsia" w:eastAsiaTheme="minorEastAsia"/>
                <w:lang w:val="en-US" w:eastAsia="zh-CN"/>
              </w:rPr>
            </w:pPr>
            <w:r>
              <w:rPr>
                <w:rFonts w:hint="eastAsia"/>
                <w:lang w:val="en-US" w:eastAsia="zh-CN"/>
              </w:rPr>
              <w:t>1</w:t>
            </w:r>
          </w:p>
          <w:p/>
        </w:tc>
        <w:tc>
          <w:tcPr>
            <w:tcW w:w="2277" w:type="dxa"/>
            <w:tcBorders>
              <w:left w:val="single" w:color="auto" w:sz="4" w:space="0"/>
            </w:tcBorders>
            <w:vAlign w:val="center"/>
          </w:tcPr>
          <w:p>
            <w:r>
              <w:rPr>
                <w:rFonts w:hint="eastAsia" w:ascii="宋体" w:hAnsi="宋体" w:cs="Arial"/>
                <w:color w:val="000000"/>
                <w:kern w:val="0"/>
                <w:szCs w:val="21"/>
                <w:lang w:val="en-US" w:eastAsia="zh-CN"/>
              </w:rPr>
              <w:t>本安防爆开关电源设计概论</w:t>
            </w:r>
          </w:p>
        </w:tc>
        <w:tc>
          <w:tcPr>
            <w:tcW w:w="655" w:type="dxa"/>
            <w:vAlign w:val="center"/>
          </w:tcPr>
          <w:p>
            <w:pPr>
              <w:rPr>
                <w:rFonts w:hint="default" w:eastAsiaTheme="minorEastAsia"/>
                <w:lang w:val="en-US" w:eastAsia="zh-CN"/>
              </w:rPr>
            </w:pPr>
            <w:r>
              <w:rPr>
                <w:rFonts w:hint="eastAsia"/>
                <w:lang w:val="en-US" w:eastAsia="zh-CN"/>
              </w:rPr>
              <w:t>著作</w:t>
            </w:r>
          </w:p>
        </w:tc>
        <w:tc>
          <w:tcPr>
            <w:tcW w:w="1058" w:type="dxa"/>
            <w:vAlign w:val="center"/>
          </w:tcPr>
          <w:p>
            <w:pPr>
              <w:rPr>
                <w:rFonts w:hint="default" w:eastAsiaTheme="minorEastAsia"/>
                <w:lang w:val="en-US" w:eastAsia="zh-CN"/>
              </w:rPr>
            </w:pPr>
            <w:r>
              <w:rPr>
                <w:rFonts w:hint="eastAsia"/>
                <w:lang w:val="en-US" w:eastAsia="zh-CN"/>
              </w:rPr>
              <w:t>合著第三</w:t>
            </w:r>
          </w:p>
        </w:tc>
        <w:tc>
          <w:tcPr>
            <w:tcW w:w="1276" w:type="dxa"/>
            <w:vAlign w:val="center"/>
          </w:tcPr>
          <w:p>
            <w:pPr>
              <w:rPr>
                <w:rFonts w:hint="default"/>
                <w:lang w:val="en-US" w:eastAsia="zh-CN"/>
              </w:rPr>
            </w:pPr>
            <w:r>
              <w:rPr>
                <w:rFonts w:hint="eastAsia"/>
                <w:lang w:val="en-US" w:eastAsia="zh-CN"/>
              </w:rPr>
              <w:t>中国书籍出版社，2013.7，ISBN 978-7-5068-3677-7</w:t>
            </w:r>
          </w:p>
        </w:tc>
        <w:tc>
          <w:tcPr>
            <w:tcW w:w="851" w:type="dxa"/>
            <w:tcBorders>
              <w:right w:val="single" w:color="auto" w:sz="4" w:space="0"/>
            </w:tcBorders>
            <w:vAlign w:val="center"/>
          </w:tcPr>
          <w:p>
            <w:pPr>
              <w:rPr>
                <w:rFonts w:hint="default" w:eastAsiaTheme="minorEastAsia"/>
                <w:lang w:val="en-US" w:eastAsia="zh-CN"/>
              </w:rPr>
            </w:pPr>
            <w:r>
              <w:rPr>
                <w:rFonts w:hint="eastAsia"/>
                <w:lang w:val="en-US" w:eastAsia="zh-CN"/>
              </w:rPr>
              <w:t>中国版本图书馆CIP数据核字(2013)第179724号</w:t>
            </w:r>
          </w:p>
        </w:tc>
        <w:tc>
          <w:tcPr>
            <w:tcW w:w="1134" w:type="dxa"/>
            <w:tcBorders>
              <w:left w:val="single" w:color="auto" w:sz="4" w:space="0"/>
            </w:tcBorders>
            <w:vAlign w:val="center"/>
          </w:tcPr>
          <w:p>
            <w:pPr>
              <w:rPr>
                <w:rFonts w:hint="default" w:eastAsiaTheme="minorEastAsia"/>
                <w:lang w:val="en-US" w:eastAsia="zh-CN"/>
              </w:rPr>
            </w:pPr>
            <w:r>
              <w:rPr>
                <w:rFonts w:hint="eastAsia"/>
                <w:lang w:val="en-US" w:eastAsia="zh-CN"/>
              </w:rPr>
              <w:t>28.5万字</w:t>
            </w:r>
          </w:p>
        </w:tc>
        <w:tc>
          <w:tcPr>
            <w:tcW w:w="992" w:type="dxa"/>
            <w:vAlign w:val="center"/>
          </w:tcPr>
          <w:p>
            <w:pPr>
              <w:rPr>
                <w:rFonts w:hint="default" w:eastAsiaTheme="minorEastAsia"/>
                <w:lang w:val="en-US" w:eastAsia="zh-CN"/>
              </w:rPr>
            </w:pPr>
            <w:r>
              <w:rPr>
                <w:rFonts w:hint="eastAsia"/>
                <w:lang w:val="en-US" w:eastAsia="zh-CN"/>
              </w:rPr>
              <w:t>8.5万字</w:t>
            </w:r>
          </w:p>
        </w:tc>
        <w:tc>
          <w:tcPr>
            <w:tcW w:w="850" w:type="dxa"/>
            <w:vAlign w:val="center"/>
          </w:tcPr>
          <w:p>
            <w:pPr>
              <w:rPr>
                <w:rFonts w:hint="eastAsia" w:eastAsiaTheme="minorEastAsia"/>
                <w:lang w:val="en-US" w:eastAsia="zh-CN"/>
              </w:rPr>
            </w:pPr>
            <w:r>
              <w:rPr>
                <w:rFonts w:hint="eastAsia"/>
                <w:lang w:val="en-US" w:eastAsia="zh-CN"/>
              </w:rPr>
              <w:t>有</w:t>
            </w:r>
          </w:p>
        </w:tc>
      </w:tr>
    </w:tbl>
    <w:p/>
    <w:tbl>
      <w:tblPr>
        <w:tblStyle w:val="7"/>
        <w:tblpPr w:leftFromText="180" w:rightFromText="180" w:vertAnchor="text" w:horzAnchor="page" w:tblpX="1242"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r>
              <w:rPr>
                <w:rFonts w:hint="eastAsia"/>
                <w:lang w:val="en-US" w:eastAsia="zh-CN"/>
              </w:rPr>
              <w:t>新工科背景下“自动控制原理”课程教学师资培训项目</w:t>
            </w:r>
          </w:p>
        </w:tc>
        <w:tc>
          <w:tcPr>
            <w:tcW w:w="1639" w:type="dxa"/>
            <w:vAlign w:val="center"/>
          </w:tcPr>
          <w:p>
            <w:r>
              <w:rPr>
                <w:rFonts w:hint="eastAsia" w:ascii="宋体" w:hAnsi="宋体" w:cs="Arial"/>
                <w:color w:val="000000"/>
                <w:kern w:val="0"/>
                <w:szCs w:val="21"/>
                <w:lang w:val="en-US" w:eastAsia="zh-CN"/>
              </w:rPr>
              <w:t>产学合作协同育人项目</w:t>
            </w:r>
          </w:p>
        </w:tc>
        <w:tc>
          <w:tcPr>
            <w:tcW w:w="1063" w:type="dxa"/>
            <w:vAlign w:val="center"/>
          </w:tcPr>
          <w:p>
            <w:r>
              <w:rPr>
                <w:rFonts w:hint="eastAsia"/>
                <w:lang w:val="en-US" w:eastAsia="zh-CN"/>
              </w:rPr>
              <w:t>2023.03.01</w:t>
            </w:r>
          </w:p>
        </w:tc>
        <w:tc>
          <w:tcPr>
            <w:tcW w:w="928" w:type="dxa"/>
            <w:vAlign w:val="center"/>
          </w:tcPr>
          <w:p>
            <w:pPr>
              <w:rPr>
                <w:rFonts w:hint="eastAsia" w:eastAsiaTheme="minorEastAsia"/>
                <w:lang w:val="en-US" w:eastAsia="zh-CN"/>
              </w:rPr>
            </w:pPr>
            <w:r>
              <w:rPr>
                <w:rFonts w:hint="eastAsia"/>
                <w:lang w:val="en-US" w:eastAsia="zh-CN"/>
              </w:rPr>
              <w:t>是</w:t>
            </w:r>
          </w:p>
        </w:tc>
        <w:tc>
          <w:tcPr>
            <w:tcW w:w="1091" w:type="dxa"/>
            <w:vAlign w:val="center"/>
          </w:tcPr>
          <w:p>
            <w:pPr>
              <w:rPr>
                <w:rFonts w:hint="eastAsia" w:eastAsiaTheme="minorEastAsia"/>
                <w:lang w:val="en-US" w:eastAsia="zh-CN"/>
              </w:rPr>
            </w:pPr>
            <w:r>
              <w:rPr>
                <w:rFonts w:hint="eastAsia"/>
                <w:lang w:val="en-US" w:eastAsia="zh-CN"/>
              </w:rPr>
              <w:t>2</w:t>
            </w:r>
          </w:p>
        </w:tc>
        <w:tc>
          <w:tcPr>
            <w:tcW w:w="970" w:type="dxa"/>
            <w:vAlign w:val="center"/>
          </w:tcPr>
          <w:p/>
        </w:tc>
      </w:tr>
    </w:tbl>
    <w:p/>
    <w:p>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422" w:firstLineChars="2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w:t>
            </w:r>
            <w:r>
              <w:rPr>
                <w:rFonts w:hint="eastAsia" w:ascii="Times New Roman" w:hAnsi="Times New Roman" w:eastAsia="宋体" w:cs="Times New Roman"/>
                <w:color w:val="000000"/>
                <w:sz w:val="21"/>
                <w:szCs w:val="21"/>
                <w:lang w:val="en-US" w:eastAsia="zh-CN"/>
              </w:rPr>
              <w:t>模拟电子技术</w:t>
            </w:r>
            <w:r>
              <w:rPr>
                <w:rFonts w:hint="default" w:ascii="Times New Roman" w:hAnsi="Times New Roman" w:eastAsia="宋体" w:cs="Times New Roman"/>
                <w:color w:val="000000"/>
                <w:sz w:val="21"/>
                <w:szCs w:val="21"/>
                <w:lang w:val="en-US"/>
              </w:rPr>
              <w:t>、</w:t>
            </w:r>
            <w:r>
              <w:rPr>
                <w:rFonts w:hint="eastAsia" w:ascii="Times New Roman" w:hAnsi="Times New Roman" w:eastAsia="宋体" w:cs="Times New Roman"/>
                <w:color w:val="000000"/>
                <w:sz w:val="21"/>
                <w:szCs w:val="21"/>
                <w:lang w:val="en-US" w:eastAsia="zh-CN"/>
              </w:rPr>
              <w:t>数字电子技术、自控控制源理论、</w:t>
            </w:r>
            <w:r>
              <w:rPr>
                <w:rFonts w:hint="default" w:ascii="Times New Roman" w:hAnsi="Times New Roman" w:eastAsia="宋体" w:cs="Times New Roman"/>
                <w:color w:val="000000"/>
                <w:sz w:val="21"/>
                <w:szCs w:val="21"/>
                <w:lang w:val="en-US"/>
              </w:rPr>
              <w:t>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w:t>
            </w:r>
            <w:r>
              <w:rPr>
                <w:rFonts w:hint="eastAsia" w:ascii="Times New Roman" w:hAnsi="Times New Roman" w:eastAsia="宋体" w:cs="Times New Roman"/>
                <w:color w:val="000000"/>
                <w:sz w:val="21"/>
                <w:szCs w:val="21"/>
                <w:lang w:val="en-US" w:eastAsia="zh-CN"/>
              </w:rPr>
              <w:t>09</w:t>
            </w:r>
            <w:r>
              <w:rPr>
                <w:rFonts w:hint="default" w:ascii="Times New Roman" w:hAnsi="Times New Roman" w:eastAsia="宋体" w:cs="Times New Roman"/>
                <w:color w:val="000000"/>
                <w:sz w:val="21"/>
                <w:szCs w:val="21"/>
                <w:lang w:val="en-US" w:eastAsia="zh-CN"/>
              </w:rPr>
              <w:t>年以来</w:t>
            </w:r>
            <w:r>
              <w:rPr>
                <w:rFonts w:hint="default" w:ascii="Times New Roman" w:hAnsi="Times New Roman" w:eastAsia="宋体" w:cs="Times New Roman"/>
                <w:color w:val="000000"/>
                <w:sz w:val="21"/>
                <w:szCs w:val="21"/>
                <w:lang w:val="en-US"/>
              </w:rPr>
              <w:t>，我</w:t>
            </w:r>
            <w:r>
              <w:rPr>
                <w:rFonts w:hint="eastAsia" w:ascii="Times New Roman" w:hAnsi="Times New Roman" w:eastAsia="宋体" w:cs="Times New Roman"/>
                <w:color w:val="000000"/>
                <w:sz w:val="21"/>
                <w:szCs w:val="21"/>
                <w:lang w:val="en-US" w:eastAsia="zh-CN"/>
              </w:rPr>
              <w:t>曾担任2009级电子信息、2017级</w:t>
            </w:r>
            <w:r>
              <w:rPr>
                <w:rFonts w:hint="default" w:ascii="Times New Roman" w:hAnsi="Times New Roman" w:eastAsia="宋体" w:cs="Times New Roman"/>
                <w:color w:val="000000"/>
                <w:sz w:val="21"/>
                <w:szCs w:val="21"/>
                <w:lang w:val="en-US"/>
              </w:rPr>
              <w:t>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w:t>
            </w:r>
            <w:r>
              <w:rPr>
                <w:rFonts w:hint="eastAsia" w:ascii="Times New Roman" w:hAnsi="Times New Roman" w:eastAsia="宋体" w:cs="Times New Roman"/>
                <w:color w:val="000000"/>
                <w:sz w:val="21"/>
                <w:szCs w:val="21"/>
                <w:lang w:val="en-US" w:eastAsia="zh-CN"/>
              </w:rPr>
              <w:t>全国大学智能车竞赛</w:t>
            </w:r>
            <w:r>
              <w:rPr>
                <w:rFonts w:hint="default" w:ascii="Times New Roman" w:hAnsi="Times New Roman" w:eastAsia="宋体" w:cs="Times New Roman"/>
                <w:color w:val="000000"/>
                <w:sz w:val="21"/>
                <w:szCs w:val="21"/>
                <w:lang w:val="en-US"/>
              </w:rPr>
              <w:t>，并在暑假期间带队参加了</w:t>
            </w:r>
            <w:r>
              <w:rPr>
                <w:rFonts w:hint="eastAsia" w:ascii="Times New Roman" w:hAnsi="Times New Roman" w:eastAsia="宋体" w:cs="Times New Roman"/>
                <w:color w:val="000000"/>
                <w:sz w:val="21"/>
                <w:szCs w:val="21"/>
                <w:lang w:val="en-US" w:eastAsia="zh-CN"/>
              </w:rPr>
              <w:t>多次</w:t>
            </w:r>
            <w:r>
              <w:rPr>
                <w:rFonts w:hint="default" w:ascii="Times New Roman" w:hAnsi="Times New Roman" w:eastAsia="宋体" w:cs="Times New Roman"/>
                <w:color w:val="000000"/>
                <w:sz w:val="21"/>
                <w:szCs w:val="21"/>
                <w:lang w:val="en-US"/>
              </w:rPr>
              <w:t>华南分赛区的比赛并取得了华南赛区</w:t>
            </w:r>
            <w:r>
              <w:rPr>
                <w:rFonts w:hint="eastAsia" w:ascii="Times New Roman" w:hAnsi="Times New Roman" w:eastAsia="宋体" w:cs="Times New Roman"/>
                <w:color w:val="000000"/>
                <w:sz w:val="21"/>
                <w:szCs w:val="21"/>
                <w:lang w:val="en-US" w:eastAsia="zh-CN"/>
              </w:rPr>
              <w:t>一</w:t>
            </w:r>
            <w:r>
              <w:rPr>
                <w:rFonts w:hint="default" w:ascii="Times New Roman" w:hAnsi="Times New Roman" w:eastAsia="宋体" w:cs="Times New Roman"/>
                <w:color w:val="000000"/>
                <w:sz w:val="21"/>
                <w:szCs w:val="21"/>
                <w:lang w:val="en-US"/>
              </w:rPr>
              <w:t>等奖一项</w:t>
            </w:r>
            <w:r>
              <w:rPr>
                <w:rFonts w:hint="eastAsia" w:ascii="Times New Roman" w:hAnsi="Times New Roman" w:eastAsia="宋体" w:cs="Times New Roman"/>
                <w:color w:val="000000"/>
                <w:sz w:val="21"/>
                <w:szCs w:val="21"/>
                <w:lang w:val="en-US" w:eastAsia="zh-CN"/>
              </w:rPr>
              <w:t>、二等级十项</w:t>
            </w:r>
            <w:r>
              <w:rPr>
                <w:rFonts w:hint="default" w:ascii="Times New Roman" w:hAnsi="Times New Roman" w:eastAsia="宋体" w:cs="Times New Roman"/>
                <w:color w:val="000000"/>
                <w:sz w:val="21"/>
                <w:szCs w:val="21"/>
                <w:lang w:val="en-US"/>
              </w:rPr>
              <w:t>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近年来，指导大学生电子竞赛获全国二等奖</w:t>
            </w:r>
            <w:r>
              <w:rPr>
                <w:rFonts w:hint="eastAsia" w:ascii="Times New Roman" w:hAnsi="Times New Roman" w:eastAsia="宋体" w:cs="Times New Roman"/>
                <w:kern w:val="0"/>
                <w:sz w:val="21"/>
                <w:szCs w:val="21"/>
                <w:lang w:val="en-US" w:eastAsia="zh-CN" w:bidi="ar-SA"/>
              </w:rPr>
              <w:t>1</w:t>
            </w:r>
            <w:r>
              <w:rPr>
                <w:rFonts w:hint="default" w:ascii="Times New Roman" w:hAnsi="Times New Roman" w:eastAsia="宋体" w:cs="Times New Roman"/>
                <w:kern w:val="0"/>
                <w:sz w:val="21"/>
                <w:szCs w:val="21"/>
                <w:lang w:val="en-US" w:eastAsia="zh-CN" w:bidi="ar-SA"/>
              </w:rPr>
              <w:t>次、海南省一等奖</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次、先后</w:t>
            </w:r>
            <w:r>
              <w:rPr>
                <w:rFonts w:hint="eastAsia" w:ascii="Times New Roman" w:hAnsi="Times New Roman" w:eastAsia="宋体" w:cs="Times New Roman"/>
                <w:kern w:val="0"/>
                <w:sz w:val="21"/>
                <w:szCs w:val="21"/>
                <w:lang w:val="en-US" w:eastAsia="zh-CN" w:bidi="ar-SA"/>
              </w:rPr>
              <w:t>3</w:t>
            </w:r>
            <w:r>
              <w:rPr>
                <w:rFonts w:hint="default" w:ascii="Times New Roman" w:hAnsi="Times New Roman" w:eastAsia="宋体" w:cs="Times New Roman"/>
                <w:kern w:val="0"/>
                <w:sz w:val="21"/>
                <w:szCs w:val="21"/>
                <w:lang w:val="en-US" w:eastAsia="zh-CN" w:bidi="ar-SA"/>
              </w:rPr>
              <w:t>次荣获大学生电子设计竞赛海南赛区优秀指导教师。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lang w:val="en-US"/>
              </w:rPr>
              <w:t>同时，本人积极参加各种教学大赛，参加了20</w:t>
            </w:r>
            <w:r>
              <w:rPr>
                <w:rFonts w:hint="eastAsia" w:ascii="Times New Roman" w:hAnsi="Times New Roman" w:eastAsia="宋体" w:cs="Times New Roman"/>
                <w:color w:val="000000"/>
                <w:sz w:val="21"/>
                <w:szCs w:val="21"/>
                <w:lang w:val="en-US" w:eastAsia="zh-CN"/>
              </w:rPr>
              <w:t>22</w:t>
            </w:r>
            <w:r>
              <w:rPr>
                <w:rFonts w:hint="default" w:ascii="Times New Roman" w:hAnsi="Times New Roman" w:eastAsia="宋体" w:cs="Times New Roman"/>
                <w:color w:val="000000"/>
                <w:sz w:val="21"/>
                <w:szCs w:val="21"/>
                <w:lang w:val="en-US"/>
              </w:rPr>
              <w:t>年</w:t>
            </w:r>
            <w:r>
              <w:rPr>
                <w:rFonts w:hint="eastAsia" w:ascii="Times New Roman" w:hAnsi="Times New Roman" w:eastAsia="宋体" w:cs="Times New Roman"/>
                <w:color w:val="000000"/>
                <w:sz w:val="21"/>
                <w:szCs w:val="21"/>
                <w:lang w:val="en-US" w:eastAsia="zh-CN"/>
              </w:rPr>
              <w:t>海南师范大学青年教学竞赛获得校级第四名，“青年教学能手”称号。</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rPr>
                <w:rFonts w:hint="default"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主持</w:t>
            </w:r>
            <w:r>
              <w:rPr>
                <w:rFonts w:hint="eastAsia" w:ascii="宋体" w:hAnsi="宋体" w:cs="Arial"/>
                <w:color w:val="000000"/>
                <w:kern w:val="0"/>
                <w:szCs w:val="21"/>
                <w:lang w:val="en-US" w:eastAsia="zh-CN"/>
              </w:rPr>
              <w:t>产学合作协同育人项目一项，校级科研项目一项，参与海南省自然科学基金四项，国家自然科学基金2项。</w:t>
            </w:r>
          </w:p>
          <w:p>
            <w:pPr>
              <w:keepNext w:val="0"/>
              <w:keepLines w:val="0"/>
              <w:pageBreakBefore w:val="0"/>
              <w:widowControl w:val="0"/>
              <w:kinsoku/>
              <w:wordWrap/>
              <w:overflowPunct/>
              <w:topLinePunct w:val="0"/>
              <w:autoSpaceDN/>
              <w:bidi w:val="0"/>
              <w:adjustRightInd/>
              <w:snapToGrid/>
              <w:spacing w:line="324" w:lineRule="auto"/>
              <w:ind w:right="0" w:rightChars="0" w:firstLine="420" w:firstLineChars="200"/>
              <w:jc w:val="left"/>
              <w:textAlignment w:val="auto"/>
            </w:pPr>
            <w:r>
              <w:rPr>
                <w:rFonts w:hint="eastAsia"/>
              </w:rPr>
              <w:t>本人承诺：</w:t>
            </w:r>
          </w:p>
          <w:p/>
          <w:p/>
          <w:p/>
          <w:p/>
          <w:p/>
          <w:p/>
          <w:p/>
          <w:p/>
          <w:p/>
          <w:p>
            <w:r>
              <w:rPr>
                <w:rFonts w:hint="eastAsia"/>
              </w:rPr>
              <w:t xml:space="preserve">                                                       签名：                   年   月   日</w:t>
            </w:r>
          </w:p>
        </w:tc>
      </w:tr>
    </w:tbl>
    <w:p/>
    <w:tbl>
      <w:tblPr>
        <w:tblStyle w:val="6"/>
        <w:tblW w:w="9888" w:type="dxa"/>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代表作1名称：</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代表作2名称：</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w:t>
            </w:r>
            <w:r>
              <w:rPr>
                <w:rFonts w:hint="eastAsia"/>
                <w:kern w:val="0"/>
                <w:lang w:val="en-US" w:eastAsia="zh-CN"/>
              </w:rPr>
              <w:t>辩</w:t>
            </w:r>
            <w:r>
              <w:rPr>
                <w:rFonts w:hint="eastAsia"/>
                <w:kern w:val="0"/>
              </w:rPr>
              <w:t>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9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mM5NzJjZTA1ZWI0MTgyZDI2ZjRjN2FiMzEwNj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1921AA3"/>
    <w:rsid w:val="04853923"/>
    <w:rsid w:val="05BC1450"/>
    <w:rsid w:val="15837C78"/>
    <w:rsid w:val="16360C99"/>
    <w:rsid w:val="19C01DD4"/>
    <w:rsid w:val="1EA909A6"/>
    <w:rsid w:val="22714817"/>
    <w:rsid w:val="31EE0F20"/>
    <w:rsid w:val="478A1D97"/>
    <w:rsid w:val="4C4D4AF8"/>
    <w:rsid w:val="5B06024E"/>
    <w:rsid w:val="5B064F33"/>
    <w:rsid w:val="5CD64696"/>
    <w:rsid w:val="62EC25D0"/>
    <w:rsid w:val="6ABA73A5"/>
    <w:rsid w:val="6AD135D9"/>
    <w:rsid w:val="6AD23D5B"/>
    <w:rsid w:val="78823BBC"/>
    <w:rsid w:val="7B7B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autoRedefine/>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autoRedefine/>
    <w:qFormat/>
    <w:uiPriority w:val="0"/>
    <w:rPr>
      <w:b/>
    </w:rPr>
  </w:style>
  <w:style w:type="paragraph" w:styleId="10">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autoRedefine/>
    <w:qFormat/>
    <w:uiPriority w:val="99"/>
    <w:rPr>
      <w:sz w:val="18"/>
      <w:szCs w:val="18"/>
    </w:rPr>
  </w:style>
  <w:style w:type="character" w:customStyle="1" w:styleId="12">
    <w:name w:val="页脚 Char"/>
    <w:basedOn w:val="8"/>
    <w:link w:val="3"/>
    <w:autoRedefine/>
    <w:qFormat/>
    <w:uiPriority w:val="99"/>
    <w:rPr>
      <w:sz w:val="18"/>
      <w:szCs w:val="18"/>
    </w:rPr>
  </w:style>
  <w:style w:type="character" w:customStyle="1" w:styleId="13">
    <w:name w:val="批注框文本 Char"/>
    <w:basedOn w:val="8"/>
    <w:link w:val="2"/>
    <w:autoRedefine/>
    <w:semiHidden/>
    <w:qFormat/>
    <w:uiPriority w:val="99"/>
    <w:rPr>
      <w:sz w:val="18"/>
      <w:szCs w:val="18"/>
    </w:rPr>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13</Pages>
  <Words>4926</Words>
  <Characters>5463</Characters>
  <Lines>1</Lines>
  <Paragraphs>1</Paragraphs>
  <TotalTime>12</TotalTime>
  <ScaleCrop>false</ScaleCrop>
  <LinksUpToDate>false</LinksUpToDate>
  <CharactersWithSpaces>6493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2018-11-04T02:00:00Z</cp:lastPrinted>
  <dcterms:modified xsi:type="dcterms:W3CDTF">2025-04-27T00:53:27Z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9A5717FE6CE24174938453E2FE1DE7B4_13</vt:lpwstr>
  </property>
</Properties>
</file>